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119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марта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й </w:t>
      </w:r>
      <w:r>
        <w:rPr>
          <w:rFonts w:ascii="Times New Roman" w:eastAsia="Times New Roman" w:hAnsi="Times New Roman" w:cs="Times New Roman"/>
          <w:sz w:val="27"/>
          <w:szCs w:val="27"/>
        </w:rPr>
        <w:t>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7"/>
          <w:szCs w:val="27"/>
        </w:rPr>
        <w:t>Король Е.П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порядке упрощенного производства гражданское дело по иск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овому заявлению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sz w:val="27"/>
          <w:szCs w:val="27"/>
        </w:rPr>
        <w:t>Верейкина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Романа Сергеевича к Ивиной Анастасии Анатольевне о взыскании процентов за пользование чужими денежными средствами,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232.2, 232.4 </w:t>
      </w:r>
      <w:r>
        <w:rPr>
          <w:rFonts w:ascii="Times New Roman" w:eastAsia="Times New Roman" w:hAnsi="Times New Roman" w:cs="Times New Roman"/>
          <w:sz w:val="27"/>
          <w:szCs w:val="27"/>
        </w:rPr>
        <w:t>ГПК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>сковое заявление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sz w:val="27"/>
          <w:szCs w:val="27"/>
        </w:rPr>
        <w:t>Верейкина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Романа Сергеевича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– удовлетворить частично.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с </w:t>
      </w:r>
      <w:r>
        <w:rPr>
          <w:rFonts w:ascii="Times New Roman" w:eastAsia="Times New Roman" w:hAnsi="Times New Roman" w:cs="Times New Roman"/>
          <w:sz w:val="27"/>
          <w:szCs w:val="27"/>
        </w:rPr>
        <w:t>Ивиной Анастасии Анатольевн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UserDefinedgrp-15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пользу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sz w:val="27"/>
          <w:szCs w:val="27"/>
        </w:rPr>
        <w:t>Верейкина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Романа Сергеевича (</w:t>
      </w:r>
      <w:r>
        <w:rPr>
          <w:rStyle w:val="cat-UserDefinedgrp-16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проценты за пользование чужими денежными средствами за период с </w:t>
      </w:r>
      <w:r>
        <w:rPr>
          <w:rFonts w:ascii="Times New Roman" w:eastAsia="Times New Roman" w:hAnsi="Times New Roman" w:cs="Times New Roman"/>
          <w:sz w:val="27"/>
          <w:szCs w:val="27"/>
        </w:rPr>
        <w:t>10.09.2020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по </w:t>
      </w:r>
      <w:r>
        <w:rPr>
          <w:rFonts w:ascii="Times New Roman" w:eastAsia="Times New Roman" w:hAnsi="Times New Roman" w:cs="Times New Roman"/>
          <w:sz w:val="27"/>
          <w:szCs w:val="27"/>
        </w:rPr>
        <w:t>04.04.2022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в размере </w:t>
      </w:r>
      <w:r>
        <w:rPr>
          <w:rStyle w:val="cat-Sumgrp-8rplc-15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расходы по уплате государственной пошлины в размере </w:t>
      </w:r>
      <w:r>
        <w:rPr>
          <w:rStyle w:val="cat-Sumgrp-9rplc-16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на оплату услуг представителя в размере </w:t>
      </w:r>
      <w:r>
        <w:rPr>
          <w:rStyle w:val="cat-Sumgrp-10rplc-17"/>
          <w:rFonts w:ascii="Times New Roman" w:eastAsia="Times New Roman" w:hAnsi="Times New Roman" w:cs="Times New Roman"/>
          <w:sz w:val="27"/>
          <w:szCs w:val="27"/>
        </w:rPr>
        <w:t>сумма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7"/>
          <w:szCs w:val="27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Король Е.П.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марта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sz w:val="20"/>
          <w:szCs w:val="20"/>
        </w:rPr>
        <w:t>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Король Е.П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2-</w:t>
      </w:r>
      <w:r>
        <w:rPr>
          <w:rFonts w:ascii="Times New Roman" w:eastAsia="Times New Roman" w:hAnsi="Times New Roman" w:cs="Times New Roman"/>
          <w:sz w:val="20"/>
          <w:szCs w:val="20"/>
        </w:rPr>
        <w:t>119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5rplc-7">
    <w:name w:val="cat-UserDefined grp-15 rplc-7"/>
    <w:basedOn w:val="DefaultParagraphFont"/>
  </w:style>
  <w:style w:type="character" w:customStyle="1" w:styleId="cat-UserDefinedgrp-16rplc-12">
    <w:name w:val="cat-UserDefined grp-16 rplc-12"/>
    <w:basedOn w:val="DefaultParagraphFont"/>
  </w:style>
  <w:style w:type="character" w:customStyle="1" w:styleId="cat-Sumgrp-8rplc-15">
    <w:name w:val="cat-Sum grp-8 rplc-15"/>
    <w:basedOn w:val="DefaultParagraphFont"/>
  </w:style>
  <w:style w:type="character" w:customStyle="1" w:styleId="cat-Sumgrp-9rplc-16">
    <w:name w:val="cat-Sum grp-9 rplc-16"/>
    <w:basedOn w:val="DefaultParagraphFont"/>
  </w:style>
  <w:style w:type="character" w:customStyle="1" w:styleId="cat-Sumgrp-10rplc-17">
    <w:name w:val="cat-Sum grp-10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